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CE" w:rsidRPr="00CC5591" w:rsidRDefault="00915148" w:rsidP="00C42EC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lang w:eastAsia="ru-RU"/>
        </w:rPr>
        <w:t xml:space="preserve"> </w:t>
      </w:r>
      <w:r>
        <w:rPr>
          <w:rFonts w:ascii="Times New Roman" w:eastAsiaTheme="minorEastAsia" w:hAnsi="Times New Roman"/>
          <w:bCs/>
          <w:noProof/>
          <w:lang w:eastAsia="ru-RU"/>
        </w:rPr>
        <w:drawing>
          <wp:inline distT="0" distB="0" distL="0" distR="0">
            <wp:extent cx="6236139" cy="8662278"/>
            <wp:effectExtent l="6032" t="0" r="0" b="0"/>
            <wp:docPr id="1" name="Рисунок 1" descr="C:\Users\пк\Documents\Документы сканера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р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5" t="1455"/>
                    <a:stretch/>
                  </pic:blipFill>
                  <pic:spPr bwMode="auto">
                    <a:xfrm rot="5400000">
                      <a:off x="0" y="0"/>
                      <a:ext cx="6243506" cy="867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2F25" w:rsidRPr="00D42D25" w:rsidRDefault="00042F25" w:rsidP="00042F25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42D25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42ECE" w:rsidRPr="00AB573A" w:rsidRDefault="00042F25" w:rsidP="0073118E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p w:rsidR="00042F25" w:rsidRDefault="00042F25" w:rsidP="00042F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Рабочая программа по </w:t>
      </w:r>
      <w:r w:rsidR="00915148">
        <w:rPr>
          <w:rFonts w:ascii="Times New Roman" w:eastAsiaTheme="minorEastAsia" w:hAnsi="Times New Roman"/>
          <w:sz w:val="24"/>
          <w:szCs w:val="24"/>
          <w:lang w:eastAsia="ru-RU"/>
        </w:rPr>
        <w:t>технологии</w:t>
      </w:r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для 1- 4 классов  разработана в соответствии с основной образовательной программой начального общего образования </w:t>
      </w:r>
      <w:r w:rsidR="0091514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   муниципального бюджетного общеобразовательного учреждения   «</w:t>
      </w:r>
      <w:proofErr w:type="spellStart"/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>Ялкынская</w:t>
      </w:r>
      <w:proofErr w:type="spellEnd"/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 основная общеобразовательная школа»  Алексеевского  муниципального района Республики Татарстан.</w:t>
      </w:r>
    </w:p>
    <w:p w:rsidR="00042F25" w:rsidRDefault="00042F25" w:rsidP="00042F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042F25" w:rsidRDefault="00042F25" w:rsidP="00042F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42D10">
        <w:rPr>
          <w:rFonts w:ascii="Times New Roman" w:eastAsiaTheme="minorEastAsia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достижение планируемых результатов при изучении учебного предмета «</w:t>
      </w:r>
      <w:r w:rsidR="002C0097">
        <w:rPr>
          <w:rFonts w:ascii="Times New Roman" w:eastAsiaTheme="minorEastAsia" w:hAnsi="Times New Roman"/>
          <w:sz w:val="24"/>
          <w:szCs w:val="24"/>
          <w:lang w:eastAsia="ru-RU"/>
        </w:rPr>
        <w:t>технология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» в соответствии с ФГОС НОО.</w:t>
      </w:r>
    </w:p>
    <w:p w:rsidR="00597AFE" w:rsidRPr="00BE1093" w:rsidRDefault="00597AFE" w:rsidP="00042F2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42EC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Задачи:</w:t>
      </w:r>
    </w:p>
    <w:p w:rsid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97AFE">
        <w:rPr>
          <w:rFonts w:ascii="Times New Roman" w:hAnsi="Times New Roman"/>
          <w:sz w:val="24"/>
          <w:szCs w:val="24"/>
        </w:rPr>
        <w:t xml:space="preserve"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97AFE">
        <w:rPr>
          <w:rFonts w:ascii="Times New Roman" w:hAnsi="Times New Roman"/>
          <w:sz w:val="24"/>
          <w:szCs w:val="24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97AFE">
        <w:rPr>
          <w:rFonts w:ascii="Times New Roman" w:hAnsi="Times New Roman"/>
          <w:sz w:val="24"/>
          <w:szCs w:val="24"/>
        </w:rPr>
        <w:t xml:space="preserve"> 3) приобретение навыков самообслуживания; овладение технологическими приемами ручной обработки материалов; усвоение правил техники безопасности; </w:t>
      </w:r>
    </w:p>
    <w:p w:rsid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97AFE">
        <w:rPr>
          <w:rFonts w:ascii="Times New Roman" w:hAnsi="Times New Roman"/>
          <w:sz w:val="24"/>
          <w:szCs w:val="24"/>
        </w:rPr>
        <w:t xml:space="preserve"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</w:t>
      </w:r>
    </w:p>
    <w:p w:rsid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97AFE">
        <w:rPr>
          <w:rFonts w:ascii="Times New Roman" w:hAnsi="Times New Roman"/>
          <w:sz w:val="24"/>
          <w:szCs w:val="24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597AFE" w:rsidRPr="00597AFE" w:rsidRDefault="00597AF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97AFE">
        <w:rPr>
          <w:rFonts w:ascii="Times New Roman" w:hAnsi="Times New Roman"/>
          <w:sz w:val="24"/>
          <w:szCs w:val="24"/>
        </w:rPr>
        <w:t xml:space="preserve"> 6) приобретение первоначальных знаний о правилах создания предметной и информационной среды и умений применять их для выполнения учебно</w:t>
      </w:r>
      <w:r>
        <w:rPr>
          <w:rFonts w:ascii="Times New Roman" w:hAnsi="Times New Roman"/>
          <w:sz w:val="24"/>
          <w:szCs w:val="24"/>
        </w:rPr>
        <w:t>-</w:t>
      </w:r>
      <w:r w:rsidRPr="00597AFE">
        <w:rPr>
          <w:rFonts w:ascii="Times New Roman" w:hAnsi="Times New Roman"/>
          <w:sz w:val="24"/>
          <w:szCs w:val="24"/>
        </w:rPr>
        <w:t>познавательных и проектных художественно-конструкторских задач.</w:t>
      </w:r>
    </w:p>
    <w:p w:rsidR="00C42ECE" w:rsidRDefault="00C42ECE" w:rsidP="00C42EC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42ECE" w:rsidRPr="0073118E" w:rsidRDefault="00042F25" w:rsidP="0073118E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D42D25">
        <w:rPr>
          <w:rFonts w:ascii="Times New Roman" w:eastAsiaTheme="minorEastAsia" w:hAnsi="Times New Roman"/>
          <w:b/>
          <w:sz w:val="28"/>
          <w:szCs w:val="28"/>
          <w:lang w:eastAsia="ru-RU"/>
        </w:rPr>
        <w:t>Планируемые результаты освоения  учебного предмета</w:t>
      </w:r>
    </w:p>
    <w:p w:rsidR="00F15DB5" w:rsidRPr="00F90F1D" w:rsidRDefault="00F15DB5" w:rsidP="00F15DB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F15DB5" w:rsidRPr="00F90F1D" w:rsidRDefault="00F15DB5" w:rsidP="00F15DB5">
      <w:pPr>
        <w:pStyle w:val="a5"/>
        <w:tabs>
          <w:tab w:val="left" w:pos="1418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90F1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15DB5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F90F1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90F1D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4"/>
          <w:sz w:val="24"/>
          <w:szCs w:val="24"/>
        </w:rPr>
        <w:t>-внутренней позиции обучающегося на уровне поло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73118E">
        <w:rPr>
          <w:rFonts w:ascii="Times New Roman" w:hAnsi="Times New Roman"/>
          <w:iCs/>
          <w:color w:val="auto"/>
          <w:sz w:val="24"/>
          <w:szCs w:val="24"/>
        </w:rPr>
        <w:t>учебно­познавательных</w:t>
      </w:r>
      <w:proofErr w:type="spell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-выраженной устойчивой </w:t>
      </w:r>
      <w:proofErr w:type="spellStart"/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моти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-устойчивого </w:t>
      </w:r>
      <w:proofErr w:type="spellStart"/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интереса к новым 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-адекватного понимания причин успешности/</w:t>
      </w:r>
      <w:proofErr w:type="spellStart"/>
      <w:r w:rsidRPr="0073118E">
        <w:rPr>
          <w:rFonts w:ascii="Times New Roman" w:hAnsi="Times New Roman"/>
          <w:iCs/>
          <w:color w:val="auto"/>
          <w:sz w:val="24"/>
          <w:szCs w:val="24"/>
        </w:rPr>
        <w:t>неуспешности</w:t>
      </w:r>
      <w:proofErr w:type="spell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учебной деятельности;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>-положительной адекватной дифференцированной само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-компетентности в реализации основ гражданской 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-установки на здоровый образ жизни и реализации ее в реальном поведении и поступках;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-осознанных устойчивых эстетических предпочтений и ориентации на искусство как значимую сферу человеческой жизни; 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</w:t>
      </w:r>
      <w:proofErr w:type="spellStart"/>
      <w:r w:rsidRPr="0073118E">
        <w:rPr>
          <w:rFonts w:ascii="Times New Roman" w:hAnsi="Times New Roman"/>
          <w:iCs/>
          <w:color w:val="auto"/>
          <w:sz w:val="24"/>
          <w:szCs w:val="24"/>
        </w:rPr>
        <w:t>эмпатии</w:t>
      </w:r>
      <w:proofErr w:type="spell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73118E">
        <w:rPr>
          <w:rFonts w:ascii="Times New Roman" w:hAnsi="Times New Roman"/>
          <w:iCs/>
          <w:color w:val="auto"/>
          <w:sz w:val="24"/>
          <w:szCs w:val="24"/>
        </w:rPr>
        <w:t>вств др</w:t>
      </w:r>
      <w:proofErr w:type="gramEnd"/>
      <w:r w:rsidRPr="0073118E">
        <w:rPr>
          <w:rFonts w:ascii="Times New Roman" w:hAnsi="Times New Roman"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F15DB5" w:rsidRPr="001D23B5" w:rsidRDefault="00F15DB5" w:rsidP="00F15DB5">
      <w:pPr>
        <w:pStyle w:val="a5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proofErr w:type="spellStart"/>
      <w:r w:rsidRPr="001D23B5">
        <w:rPr>
          <w:rFonts w:ascii="Times New Roman" w:hAnsi="Times New Roman"/>
          <w:b/>
          <w:iCs/>
          <w:color w:val="auto"/>
          <w:sz w:val="24"/>
          <w:szCs w:val="24"/>
        </w:rPr>
        <w:t>Метапредметные</w:t>
      </w:r>
      <w:proofErr w:type="spellEnd"/>
      <w:r w:rsidRPr="001D23B5">
        <w:rPr>
          <w:rFonts w:ascii="Times New Roman" w:hAnsi="Times New Roman"/>
          <w:b/>
          <w:iCs/>
          <w:color w:val="auto"/>
          <w:sz w:val="24"/>
          <w:szCs w:val="24"/>
        </w:rPr>
        <w:t xml:space="preserve"> результаты</w:t>
      </w:r>
    </w:p>
    <w:p w:rsidR="00F15DB5" w:rsidRDefault="00F15DB5" w:rsidP="00F15DB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F15DB5" w:rsidRPr="00F90F1D" w:rsidRDefault="00F15DB5" w:rsidP="00F15DB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F15DB5" w:rsidRPr="00F90F1D" w:rsidRDefault="00F15DB5" w:rsidP="00F15DB5">
      <w:pPr>
        <w:pStyle w:val="a5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90F1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90F1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тату;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90F1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90F1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-в сотрудничестве с учителем ставить новые учебные задачи;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-6"/>
          <w:sz w:val="24"/>
          <w:szCs w:val="24"/>
        </w:rPr>
        <w:t xml:space="preserve">-преобразовывать практическую задачу </w:t>
      </w:r>
      <w:proofErr w:type="gramStart"/>
      <w:r w:rsidRPr="0073118E">
        <w:rPr>
          <w:rFonts w:ascii="Times New Roman" w:hAnsi="Times New Roman"/>
          <w:iCs/>
          <w:color w:val="auto"/>
          <w:spacing w:val="-6"/>
          <w:sz w:val="24"/>
          <w:szCs w:val="24"/>
        </w:rPr>
        <w:t>в</w:t>
      </w:r>
      <w:proofErr w:type="gramEnd"/>
      <w:r w:rsidRPr="0073118E">
        <w:rPr>
          <w:rFonts w:ascii="Times New Roman" w:hAnsi="Times New Roman"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-проявлять познавательную инициативу в учебном сотрудничестве;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-2"/>
          <w:sz w:val="24"/>
          <w:szCs w:val="24"/>
        </w:rPr>
        <w:t>-самостоятельно учитывать выделенные учителем ори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-осуществлять констатирующий и предвосхищающий 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-самостоятельно оценивать правильность выполнения действия и вносить необходимые коррективы в </w:t>
      </w:r>
      <w:proofErr w:type="gramStart"/>
      <w:r w:rsidRPr="0073118E">
        <w:rPr>
          <w:rFonts w:ascii="Times New Roman" w:hAnsi="Times New Roman"/>
          <w:iCs/>
          <w:color w:val="auto"/>
          <w:sz w:val="24"/>
          <w:szCs w:val="24"/>
        </w:rPr>
        <w:t>исполнение</w:t>
      </w:r>
      <w:proofErr w:type="gram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F15DB5" w:rsidRPr="00F90F1D" w:rsidRDefault="00F15DB5" w:rsidP="00F15DB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90F1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F15DB5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F90F1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90F1D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90F1D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F90F1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F90F1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90F1D">
        <w:rPr>
          <w:rFonts w:ascii="Times New Roman" w:hAnsi="Times New Roman"/>
          <w:color w:val="auto"/>
          <w:sz w:val="24"/>
          <w:szCs w:val="24"/>
        </w:rPr>
        <w:t> </w:t>
      </w:r>
      <w:r w:rsidRPr="00F90F1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-осуществлять расширенный поиск информации с использованием ресурсов библиотек и сети Интернет;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-записывать, фиксировать информацию об окружающем мире с помощью инструментов ИКТ;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-создавать и преобразовывать модели и схемы для решения задач;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-осознанно и произвольно строить сообщения в устной и письменной форме;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-осуществлять сравнение, </w:t>
      </w:r>
      <w:proofErr w:type="spellStart"/>
      <w:r w:rsidRPr="0073118E">
        <w:rPr>
          <w:rFonts w:ascii="Times New Roman" w:hAnsi="Times New Roman"/>
          <w:iCs/>
          <w:color w:val="auto"/>
          <w:sz w:val="24"/>
          <w:szCs w:val="24"/>
        </w:rPr>
        <w:t>сериацию</w:t>
      </w:r>
      <w:proofErr w:type="spell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-строить </w:t>
      </w:r>
      <w:proofErr w:type="gramStart"/>
      <w:r w:rsidRPr="0073118E">
        <w:rPr>
          <w:rFonts w:ascii="Times New Roman" w:hAnsi="Times New Roman"/>
          <w:iCs/>
          <w:color w:val="auto"/>
          <w:sz w:val="24"/>
          <w:szCs w:val="24"/>
        </w:rPr>
        <w:t>логическое рассуждение</w:t>
      </w:r>
      <w:proofErr w:type="gram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73118E">
        <w:rPr>
          <w:rFonts w:ascii="Times New Roman" w:hAnsi="Times New Roman"/>
          <w:iCs/>
          <w:color w:val="auto"/>
          <w:sz w:val="24"/>
          <w:szCs w:val="24"/>
        </w:rPr>
        <w:t>причинно­следственных</w:t>
      </w:r>
      <w:proofErr w:type="spell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связей;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-произвольно и осознанно владеть общими приемами 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F15DB5" w:rsidRPr="00F90F1D" w:rsidRDefault="00F15DB5" w:rsidP="00F15DB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90F1D">
        <w:rPr>
          <w:rFonts w:ascii="Times New Roman" w:hAnsi="Times New Roman"/>
          <w:color w:val="auto"/>
          <w:sz w:val="24"/>
          <w:szCs w:val="24"/>
        </w:rPr>
        <w:t>ния;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90F1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F15DB5" w:rsidRPr="00F90F1D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F15DB5" w:rsidRPr="00F90F1D" w:rsidRDefault="00F15DB5" w:rsidP="00F15DB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pacing w:val="2"/>
          <w:sz w:val="24"/>
          <w:szCs w:val="24"/>
        </w:rPr>
        <w:t>-учитывать и координировать в сотрудничестве по</w:t>
      </w:r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73118E">
        <w:rPr>
          <w:rFonts w:ascii="Times New Roman" w:hAnsi="Times New Roman"/>
          <w:iCs/>
          <w:color w:val="auto"/>
          <w:sz w:val="24"/>
          <w:szCs w:val="24"/>
        </w:rPr>
        <w:t>от</w:t>
      </w:r>
      <w:proofErr w:type="gramEnd"/>
      <w:r w:rsidRPr="0073118E">
        <w:rPr>
          <w:rFonts w:ascii="Times New Roman" w:hAnsi="Times New Roman"/>
          <w:iCs/>
          <w:color w:val="auto"/>
          <w:sz w:val="24"/>
          <w:szCs w:val="24"/>
        </w:rPr>
        <w:t xml:space="preserve"> собственной;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-учитывать разные мнения и интересы и обосновывать собственную позицию;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-понимать относительность мнений и подходов к решению проблемы;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-продуктивно содействовать разрешению конфликтов на основе учета интересов и позиций всех участников;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-осуществлять взаимный контроль и оказывать в сотрудничестве необходимую взаимопомощь;</w:t>
      </w:r>
    </w:p>
    <w:p w:rsidR="00F15DB5" w:rsidRPr="0073118E" w:rsidRDefault="00F15DB5" w:rsidP="00F15DB5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73118E">
        <w:rPr>
          <w:rFonts w:ascii="Times New Roman" w:hAnsi="Times New Roman"/>
          <w:iCs/>
          <w:color w:val="auto"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F15DB5" w:rsidRDefault="00F15DB5" w:rsidP="00042F25">
      <w:pPr>
        <w:pStyle w:val="Default"/>
        <w:rPr>
          <w:b/>
        </w:rPr>
      </w:pPr>
    </w:p>
    <w:p w:rsidR="00F15DB5" w:rsidRPr="001D23B5" w:rsidRDefault="00F15DB5" w:rsidP="00F15DB5">
      <w:pPr>
        <w:pStyle w:val="Default"/>
        <w:jc w:val="center"/>
        <w:rPr>
          <w:b/>
        </w:rPr>
      </w:pPr>
      <w:r w:rsidRPr="001D23B5">
        <w:rPr>
          <w:b/>
        </w:rPr>
        <w:t>Предметные результаты</w:t>
      </w:r>
    </w:p>
    <w:p w:rsidR="00C42ECE" w:rsidRPr="00C42ECE" w:rsidRDefault="00C42ECE" w:rsidP="00C42ECE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 xml:space="preserve">Общекультурные и </w:t>
      </w:r>
      <w:proofErr w:type="spellStart"/>
      <w:r w:rsidRPr="00C42ECE">
        <w:rPr>
          <w:rFonts w:ascii="Times New Roman" w:hAnsi="Times New Roman"/>
          <w:sz w:val="24"/>
          <w:szCs w:val="24"/>
        </w:rPr>
        <w:t>общетрудовые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компетенции. Основы культуры труда, самообслуживание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научится: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выполнять доступные действия по самообслуживанию и доступные виды домашнего труда.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уважительно относиться к труду людей;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 xml:space="preserve">понимать </w:t>
      </w:r>
      <w:proofErr w:type="spellStart"/>
      <w:r w:rsidRPr="00C42ECE">
        <w:rPr>
          <w:rFonts w:ascii="Times New Roman" w:hAnsi="Times New Roman"/>
          <w:sz w:val="24"/>
          <w:szCs w:val="24"/>
        </w:rPr>
        <w:t>культурно­историческую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ценность традиций, отраженных в предметном мире, в том числе традиций трудовых </w:t>
      </w:r>
      <w:proofErr w:type="gramStart"/>
      <w:r w:rsidRPr="00C42ECE">
        <w:rPr>
          <w:rFonts w:ascii="Times New Roman" w:hAnsi="Times New Roman"/>
          <w:sz w:val="24"/>
          <w:szCs w:val="24"/>
        </w:rPr>
        <w:t>династий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 как своего региона, так и страны, и уважать их;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Технология ручной обработки материалов. Элементы графической грамоты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научится: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lastRenderedPageBreak/>
        <w:t>–</w:t>
      </w:r>
      <w:r w:rsidRPr="00C42ECE">
        <w:rPr>
          <w:rFonts w:ascii="Times New Roman" w:hAnsi="Times New Roman"/>
          <w:sz w:val="24"/>
          <w:szCs w:val="24"/>
        </w:rPr>
        <w:tab/>
        <w:t xml:space="preserve"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</w:t>
      </w:r>
      <w:proofErr w:type="spellStart"/>
      <w:r w:rsidRPr="00C42ECE">
        <w:rPr>
          <w:rFonts w:ascii="Times New Roman" w:hAnsi="Times New Roman"/>
          <w:sz w:val="24"/>
          <w:szCs w:val="24"/>
        </w:rPr>
        <w:t>декоративно­художественным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и конструктивным свойствам в соответствии с поставленной задачей;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или </w:t>
      </w:r>
      <w:proofErr w:type="spellStart"/>
      <w:r w:rsidRPr="00C42ECE">
        <w:rPr>
          <w:rFonts w:ascii="Times New Roman" w:hAnsi="Times New Roman"/>
          <w:sz w:val="24"/>
          <w:szCs w:val="24"/>
        </w:rPr>
        <w:t>декоративно­художественной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задачей.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Конструирование и моделирование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научится: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соотносить объемную конструкцию, основанную на правильных геометрических формах, с изображениями их разверток;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 xml:space="preserve">создавать мысленный образ конструкции с целью решения определенной конструкторской задачи или передачи определенной </w:t>
      </w:r>
      <w:proofErr w:type="spellStart"/>
      <w:r w:rsidRPr="00C42ECE">
        <w:rPr>
          <w:rFonts w:ascii="Times New Roman" w:hAnsi="Times New Roman"/>
          <w:sz w:val="24"/>
          <w:szCs w:val="24"/>
        </w:rPr>
        <w:t>художественно­эстетической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информации; воплощать этот образ в материале.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Практика работы на компьютере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Выпускник научится: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 xml:space="preserve"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</w:t>
      </w:r>
      <w:proofErr w:type="spellStart"/>
      <w:r w:rsidRPr="00C42ECE">
        <w:rPr>
          <w:rFonts w:ascii="Times New Roman" w:hAnsi="Times New Roman"/>
          <w:sz w:val="24"/>
          <w:szCs w:val="24"/>
        </w:rPr>
        <w:t>опорно­двигательного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аппарата эргономичные приемы работы; выполнять компенсирующие физические упражнения (</w:t>
      </w:r>
      <w:proofErr w:type="spellStart"/>
      <w:r w:rsidRPr="00C42ECE">
        <w:rPr>
          <w:rFonts w:ascii="Times New Roman" w:hAnsi="Times New Roman"/>
          <w:sz w:val="24"/>
          <w:szCs w:val="24"/>
        </w:rPr>
        <w:t>мини­зарядку</w:t>
      </w:r>
      <w:proofErr w:type="spellEnd"/>
      <w:r w:rsidRPr="00C42ECE">
        <w:rPr>
          <w:rFonts w:ascii="Times New Roman" w:hAnsi="Times New Roman"/>
          <w:sz w:val="24"/>
          <w:szCs w:val="24"/>
        </w:rPr>
        <w:t>);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пользоваться компьютером для поиска и воспроизведения необходимой информации;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–</w:t>
      </w:r>
      <w:r w:rsidRPr="00C42ECE">
        <w:rPr>
          <w:rFonts w:ascii="Times New Roman" w:hAnsi="Times New Roman"/>
          <w:sz w:val="24"/>
          <w:szCs w:val="24"/>
        </w:rPr>
        <w:tab/>
        <w:t>пользоваться компьютером для решения доступных учебных задач с простыми информационными объектами (текстом, рисунками, доступными электронными ресурсами).</w:t>
      </w:r>
    </w:p>
    <w:p w:rsidR="00C42ECE" w:rsidRPr="00C42ECE" w:rsidRDefault="00C42ECE" w:rsidP="00C42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lastRenderedPageBreak/>
        <w:t>Выпускник получит возможность научиться 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ab/>
      </w:r>
    </w:p>
    <w:p w:rsidR="00D37FED" w:rsidRPr="00042F25" w:rsidRDefault="00C42ECE" w:rsidP="00C42ECE">
      <w:pPr>
        <w:tabs>
          <w:tab w:val="left" w:pos="43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F25">
        <w:rPr>
          <w:rFonts w:ascii="Times New Roman" w:hAnsi="Times New Roman"/>
          <w:b/>
          <w:sz w:val="24"/>
          <w:szCs w:val="24"/>
        </w:rPr>
        <w:t>Содержание программы учебного предмета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 xml:space="preserve">Общекультурные и </w:t>
      </w:r>
      <w:proofErr w:type="spellStart"/>
      <w:r w:rsidRPr="00C42ECE">
        <w:rPr>
          <w:rFonts w:ascii="Times New Roman" w:hAnsi="Times New Roman"/>
          <w:sz w:val="24"/>
          <w:szCs w:val="24"/>
        </w:rPr>
        <w:t>общетрудовые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компетенции. Основы культуры труда, самообслуживания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C42ECE">
        <w:rPr>
          <w:rFonts w:ascii="Times New Roman" w:hAnsi="Times New Roman"/>
          <w:sz w:val="24"/>
          <w:szCs w:val="24"/>
        </w:rPr>
        <w:t>индивидуальные проекты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. Культура межличностных отношений в совместной деятельности. </w:t>
      </w:r>
      <w:proofErr w:type="gramStart"/>
      <w:r w:rsidRPr="00C42ECE">
        <w:rPr>
          <w:rFonts w:ascii="Times New Roman" w:hAnsi="Times New Roman"/>
          <w:sz w:val="24"/>
          <w:szCs w:val="24"/>
        </w:rPr>
        <w:t>Результат проектной деятельности – изделия, услуги (например, помощь ветеранам, пенсионерам, инвалидам), праздники и т. п.</w:t>
      </w:r>
      <w:proofErr w:type="gramEnd"/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Технология ручной обработки материалов</w:t>
      </w:r>
      <w:proofErr w:type="gramStart"/>
      <w:r w:rsidRPr="00C42EC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 Элементы графической грамоты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C42ECE">
        <w:rPr>
          <w:rFonts w:ascii="Times New Roman" w:hAnsi="Times New Roman"/>
          <w:sz w:val="24"/>
          <w:szCs w:val="24"/>
        </w:rPr>
        <w:t xml:space="preserve"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</w:t>
      </w:r>
      <w:r w:rsidRPr="00C42ECE">
        <w:rPr>
          <w:rFonts w:ascii="Times New Roman" w:hAnsi="Times New Roman"/>
          <w:sz w:val="24"/>
          <w:szCs w:val="24"/>
        </w:rPr>
        <w:lastRenderedPageBreak/>
        <w:t>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C42ECE">
        <w:rPr>
          <w:rFonts w:ascii="Times New Roman" w:hAnsi="Times New Roman"/>
          <w:sz w:val="24"/>
          <w:szCs w:val="24"/>
        </w:rPr>
        <w:t>Назначение линий чертежа (контур, линия надреза, сгиба, размерная, осевая, центровая, разрыва).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Конструирование и моделирование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Практика работы на компьютере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Информация, ее отбор, анализ и систематизация. Способы получения, хранения, переработки информации.</w:t>
      </w:r>
    </w:p>
    <w:p w:rsidR="00C42ECE" w:rsidRPr="00C42EC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ECE">
        <w:rPr>
          <w:rFonts w:ascii="Times New Roman" w:hAnsi="Times New Roman"/>
          <w:sz w:val="24"/>
          <w:szCs w:val="24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597AFE" w:rsidRDefault="00C42ECE" w:rsidP="00C42ECE">
      <w:pPr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ECE">
        <w:rPr>
          <w:rFonts w:ascii="Times New Roman" w:hAnsi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C42ECE">
        <w:rPr>
          <w:rFonts w:ascii="Times New Roman" w:hAnsi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C42ECE">
        <w:rPr>
          <w:rFonts w:ascii="Times New Roman" w:hAnsi="Times New Roman"/>
          <w:sz w:val="24"/>
          <w:szCs w:val="24"/>
        </w:rPr>
        <w:t>Word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42ECE">
        <w:rPr>
          <w:rFonts w:ascii="Times New Roman" w:hAnsi="Times New Roman"/>
          <w:sz w:val="24"/>
          <w:szCs w:val="24"/>
        </w:rPr>
        <w:t>Power</w:t>
      </w:r>
      <w:proofErr w:type="spellEnd"/>
      <w:r w:rsidRPr="00C42E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2ECE">
        <w:rPr>
          <w:rFonts w:ascii="Times New Roman" w:hAnsi="Times New Roman"/>
          <w:sz w:val="24"/>
          <w:szCs w:val="24"/>
        </w:rPr>
        <w:t>Point</w:t>
      </w:r>
      <w:proofErr w:type="spellEnd"/>
      <w:r w:rsidRPr="00C42ECE">
        <w:rPr>
          <w:rFonts w:ascii="Times New Roman" w:hAnsi="Times New Roman"/>
          <w:sz w:val="24"/>
          <w:szCs w:val="24"/>
        </w:rPr>
        <w:t>.</w:t>
      </w:r>
    </w:p>
    <w:p w:rsidR="00C42ECE" w:rsidRDefault="00C42ECE" w:rsidP="00597AFE">
      <w:pPr>
        <w:rPr>
          <w:rFonts w:ascii="Times New Roman" w:hAnsi="Times New Roman"/>
          <w:sz w:val="24"/>
          <w:szCs w:val="24"/>
        </w:rPr>
      </w:pPr>
    </w:p>
    <w:p w:rsidR="00597AFE" w:rsidRDefault="00597AFE" w:rsidP="00597AFE">
      <w:pPr>
        <w:rPr>
          <w:rFonts w:ascii="Times New Roman" w:hAnsi="Times New Roman"/>
          <w:sz w:val="24"/>
          <w:szCs w:val="24"/>
        </w:rPr>
      </w:pPr>
    </w:p>
    <w:p w:rsidR="0073118E" w:rsidRDefault="0073118E" w:rsidP="00597AFE">
      <w:pPr>
        <w:rPr>
          <w:rFonts w:ascii="Times New Roman" w:hAnsi="Times New Roman"/>
          <w:sz w:val="24"/>
          <w:szCs w:val="24"/>
        </w:rPr>
      </w:pPr>
    </w:p>
    <w:p w:rsidR="0073118E" w:rsidRDefault="0073118E" w:rsidP="00597AFE">
      <w:pPr>
        <w:rPr>
          <w:rFonts w:ascii="Times New Roman" w:hAnsi="Times New Roman"/>
          <w:sz w:val="24"/>
          <w:szCs w:val="24"/>
        </w:rPr>
      </w:pPr>
    </w:p>
    <w:p w:rsidR="0073118E" w:rsidRDefault="0073118E" w:rsidP="00597AFE">
      <w:pPr>
        <w:rPr>
          <w:rFonts w:ascii="Times New Roman" w:hAnsi="Times New Roman"/>
          <w:sz w:val="24"/>
          <w:szCs w:val="24"/>
        </w:rPr>
      </w:pPr>
    </w:p>
    <w:p w:rsidR="00597AFE" w:rsidRPr="00BE1093" w:rsidRDefault="00597AFE" w:rsidP="00597AFE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BE1093">
        <w:rPr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 xml:space="preserve">Тематическое планирование </w:t>
      </w:r>
    </w:p>
    <w:p w:rsidR="00597AFE" w:rsidRPr="00BE1093" w:rsidRDefault="00597AFE" w:rsidP="00597AFE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76"/>
        <w:gridCol w:w="8328"/>
        <w:gridCol w:w="4799"/>
      </w:tblGrid>
      <w:tr w:rsidR="00597AFE" w:rsidRPr="00BE1093" w:rsidTr="0093299D">
        <w:tc>
          <w:tcPr>
            <w:tcW w:w="1376" w:type="dxa"/>
          </w:tcPr>
          <w:p w:rsidR="00597AFE" w:rsidRPr="00BE1093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093">
              <w:rPr>
                <w:rFonts w:ascii="Times New Roman" w:eastAsiaTheme="minorEastAsia" w:hAnsi="Times New Roman"/>
                <w:sz w:val="24"/>
                <w:szCs w:val="24"/>
              </w:rPr>
              <w:t xml:space="preserve">№ </w:t>
            </w:r>
            <w:proofErr w:type="gramStart"/>
            <w:r w:rsidRPr="00BE1093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BE1093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8328" w:type="dxa"/>
          </w:tcPr>
          <w:p w:rsidR="00597AFE" w:rsidRPr="00BE1093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093">
              <w:rPr>
                <w:rFonts w:ascii="Times New Roman" w:eastAsiaTheme="minorEastAsia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799" w:type="dxa"/>
          </w:tcPr>
          <w:p w:rsidR="00597AFE" w:rsidRPr="00BE1093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093">
              <w:rPr>
                <w:rFonts w:ascii="Times New Roman" w:eastAsiaTheme="minorEastAsia" w:hAnsi="Times New Roman"/>
                <w:sz w:val="24"/>
                <w:szCs w:val="24"/>
              </w:rPr>
              <w:t>Количество часов</w:t>
            </w:r>
          </w:p>
        </w:tc>
      </w:tr>
      <w:tr w:rsidR="00597AFE" w:rsidRPr="00BE1093" w:rsidTr="00B53F30">
        <w:tc>
          <w:tcPr>
            <w:tcW w:w="14503" w:type="dxa"/>
            <w:gridSpan w:val="3"/>
          </w:tcPr>
          <w:p w:rsidR="00597AFE" w:rsidRPr="002451F5" w:rsidRDefault="002C0097" w:rsidP="00597AF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 класс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Давайте познакомимся.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земля.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20ч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4ч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8328" w:type="dxa"/>
          </w:tcPr>
          <w:p w:rsidR="00597AFE" w:rsidRPr="002451F5" w:rsidRDefault="00042F25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C0097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33ч</w:t>
            </w:r>
          </w:p>
        </w:tc>
      </w:tr>
      <w:tr w:rsidR="00597AFE" w:rsidRPr="00BE1093" w:rsidTr="008955F3">
        <w:tc>
          <w:tcPr>
            <w:tcW w:w="14503" w:type="dxa"/>
            <w:gridSpan w:val="3"/>
          </w:tcPr>
          <w:p w:rsidR="00597AFE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 класс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1ч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земля.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23ч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8328" w:type="dxa"/>
          </w:tcPr>
          <w:p w:rsidR="00597AFE" w:rsidRPr="002451F5" w:rsidRDefault="00042F25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4ч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C0097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34ч</w:t>
            </w:r>
          </w:p>
        </w:tc>
      </w:tr>
      <w:tr w:rsidR="00597AFE" w:rsidRPr="00BE1093" w:rsidTr="002C4D0E">
        <w:tc>
          <w:tcPr>
            <w:tcW w:w="14503" w:type="dxa"/>
            <w:gridSpan w:val="3"/>
          </w:tcPr>
          <w:p w:rsidR="00597AFE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 класс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Введение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1ч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земля.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21ч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4ч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328" w:type="dxa"/>
          </w:tcPr>
          <w:p w:rsidR="00597AFE" w:rsidRPr="002451F5" w:rsidRDefault="00597AFE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597AFE" w:rsidRPr="00BE1093" w:rsidTr="0093299D">
        <w:tc>
          <w:tcPr>
            <w:tcW w:w="1376" w:type="dxa"/>
          </w:tcPr>
          <w:p w:rsidR="00597AFE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8328" w:type="dxa"/>
          </w:tcPr>
          <w:p w:rsidR="00597AFE" w:rsidRPr="002451F5" w:rsidRDefault="00042F25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4799" w:type="dxa"/>
          </w:tcPr>
          <w:p w:rsidR="00597AFE" w:rsidRPr="002451F5" w:rsidRDefault="00597AFE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5ч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B636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C0097" w:rsidRDefault="002C0097" w:rsidP="00B636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4799" w:type="dxa"/>
          </w:tcPr>
          <w:p w:rsidR="002C0097" w:rsidRPr="002451F5" w:rsidRDefault="002C0097" w:rsidP="00B6369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34ч</w:t>
            </w:r>
          </w:p>
        </w:tc>
      </w:tr>
      <w:tr w:rsidR="002C0097" w:rsidRPr="00BE1093" w:rsidTr="007D44CA">
        <w:tc>
          <w:tcPr>
            <w:tcW w:w="14503" w:type="dxa"/>
            <w:gridSpan w:val="3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 класс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Введение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1ч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8328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земля.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20ч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8328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328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3ч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8328" w:type="dxa"/>
          </w:tcPr>
          <w:p w:rsidR="002C0097" w:rsidRPr="002451F5" w:rsidRDefault="002C0097" w:rsidP="0093299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4799" w:type="dxa"/>
          </w:tcPr>
          <w:p w:rsidR="002C0097" w:rsidRPr="002451F5" w:rsidRDefault="002C0097" w:rsidP="002451F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51F5">
              <w:rPr>
                <w:rFonts w:ascii="Times New Roman" w:eastAsiaTheme="minorEastAsia" w:hAnsi="Times New Roman"/>
                <w:sz w:val="24"/>
                <w:szCs w:val="24"/>
              </w:rPr>
              <w:t>6ч</w:t>
            </w:r>
          </w:p>
        </w:tc>
      </w:tr>
      <w:tr w:rsidR="002C0097" w:rsidRPr="00BE1093" w:rsidTr="0093299D">
        <w:tc>
          <w:tcPr>
            <w:tcW w:w="1376" w:type="dxa"/>
          </w:tcPr>
          <w:p w:rsidR="002C0097" w:rsidRPr="002451F5" w:rsidRDefault="002C0097" w:rsidP="00B636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C0097" w:rsidRDefault="002C0097" w:rsidP="00B636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4799" w:type="dxa"/>
          </w:tcPr>
          <w:p w:rsidR="002C0097" w:rsidRPr="002451F5" w:rsidRDefault="002C0097" w:rsidP="00B6369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34ч</w:t>
            </w:r>
          </w:p>
        </w:tc>
      </w:tr>
    </w:tbl>
    <w:p w:rsidR="00597AFE" w:rsidRPr="00597AFE" w:rsidRDefault="00597AFE" w:rsidP="00597AFE">
      <w:pPr>
        <w:rPr>
          <w:rFonts w:ascii="Times New Roman" w:hAnsi="Times New Roman"/>
          <w:sz w:val="24"/>
          <w:szCs w:val="24"/>
        </w:rPr>
      </w:pPr>
    </w:p>
    <w:sectPr w:rsidR="00597AFE" w:rsidRPr="00597AFE" w:rsidSect="00C42ECE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BE" w:rsidRDefault="00762ABE" w:rsidP="0073118E">
      <w:pPr>
        <w:spacing w:after="0" w:line="240" w:lineRule="auto"/>
      </w:pPr>
      <w:r>
        <w:separator/>
      </w:r>
    </w:p>
  </w:endnote>
  <w:endnote w:type="continuationSeparator" w:id="0">
    <w:p w:rsidR="00762ABE" w:rsidRDefault="00762ABE" w:rsidP="0073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573902"/>
      <w:docPartObj>
        <w:docPartGallery w:val="Page Numbers (Bottom of Page)"/>
        <w:docPartUnique/>
      </w:docPartObj>
    </w:sdtPr>
    <w:sdtEndPr/>
    <w:sdtContent>
      <w:p w:rsidR="0073118E" w:rsidRDefault="00731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148">
          <w:rPr>
            <w:noProof/>
          </w:rPr>
          <w:t>6</w:t>
        </w:r>
        <w:r>
          <w:fldChar w:fldCharType="end"/>
        </w:r>
      </w:p>
    </w:sdtContent>
  </w:sdt>
  <w:p w:rsidR="0073118E" w:rsidRDefault="007311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BE" w:rsidRDefault="00762ABE" w:rsidP="0073118E">
      <w:pPr>
        <w:spacing w:after="0" w:line="240" w:lineRule="auto"/>
      </w:pPr>
      <w:r>
        <w:separator/>
      </w:r>
    </w:p>
  </w:footnote>
  <w:footnote w:type="continuationSeparator" w:id="0">
    <w:p w:rsidR="00762ABE" w:rsidRDefault="00762ABE" w:rsidP="00731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12"/>
    <w:rsid w:val="00042F25"/>
    <w:rsid w:val="002451F5"/>
    <w:rsid w:val="002C0097"/>
    <w:rsid w:val="00597AFE"/>
    <w:rsid w:val="00603E6F"/>
    <w:rsid w:val="0073118E"/>
    <w:rsid w:val="00762ABE"/>
    <w:rsid w:val="00915148"/>
    <w:rsid w:val="00C42ECE"/>
    <w:rsid w:val="00D37FED"/>
    <w:rsid w:val="00DF6212"/>
    <w:rsid w:val="00F1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15D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5">
    <w:name w:val="Буллит"/>
    <w:basedOn w:val="a3"/>
    <w:link w:val="a6"/>
    <w:rsid w:val="00F15DB5"/>
    <w:pPr>
      <w:ind w:firstLine="244"/>
    </w:pPr>
  </w:style>
  <w:style w:type="paragraph" w:customStyle="1" w:styleId="4">
    <w:name w:val="Заг 4"/>
    <w:basedOn w:val="a"/>
    <w:rsid w:val="00F15DB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15DB5"/>
    <w:rPr>
      <w:color w:val="000000"/>
      <w:w w:val="100"/>
    </w:rPr>
  </w:style>
  <w:style w:type="character" w:customStyle="1" w:styleId="a4">
    <w:name w:val="Основной Знак"/>
    <w:link w:val="a3"/>
    <w:rsid w:val="00F15DB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basedOn w:val="a4"/>
    <w:link w:val="a5"/>
    <w:rsid w:val="00F15DB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rsid w:val="00F15D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59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59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18E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3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3118E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3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311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15D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5">
    <w:name w:val="Буллит"/>
    <w:basedOn w:val="a3"/>
    <w:link w:val="a6"/>
    <w:rsid w:val="00F15DB5"/>
    <w:pPr>
      <w:ind w:firstLine="244"/>
    </w:pPr>
  </w:style>
  <w:style w:type="paragraph" w:customStyle="1" w:styleId="4">
    <w:name w:val="Заг 4"/>
    <w:basedOn w:val="a"/>
    <w:rsid w:val="00F15DB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15DB5"/>
    <w:rPr>
      <w:color w:val="000000"/>
      <w:w w:val="100"/>
    </w:rPr>
  </w:style>
  <w:style w:type="character" w:customStyle="1" w:styleId="a4">
    <w:name w:val="Основной Знак"/>
    <w:link w:val="a3"/>
    <w:rsid w:val="00F15DB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basedOn w:val="a4"/>
    <w:link w:val="a5"/>
    <w:rsid w:val="00F15DB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rsid w:val="00F15D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59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59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18E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3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3118E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3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311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cp:lastPrinted>2019-03-31T07:01:00Z</cp:lastPrinted>
  <dcterms:created xsi:type="dcterms:W3CDTF">2019-03-25T16:36:00Z</dcterms:created>
  <dcterms:modified xsi:type="dcterms:W3CDTF">2019-04-02T18:00:00Z</dcterms:modified>
</cp:coreProperties>
</file>